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5263" w14:textId="0123C40B" w:rsidR="002F5C4C" w:rsidRPr="00B63330" w:rsidRDefault="00E979C7" w:rsidP="00E979C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B63330">
        <w:rPr>
          <w:rFonts w:ascii="Century Gothic" w:hAnsi="Century Gothic"/>
          <w:b/>
          <w:bCs/>
          <w:sz w:val="44"/>
          <w:szCs w:val="44"/>
          <w:u w:val="single"/>
        </w:rPr>
        <w:t>RESTAURANT MANAGER RESUME SUMMARY</w:t>
      </w:r>
    </w:p>
    <w:p w14:paraId="54249650" w14:textId="77777777" w:rsidR="00E979C7" w:rsidRPr="00B63330" w:rsidRDefault="00E979C7" w:rsidP="00E979C7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27815A76" w14:textId="21B5D071" w:rsidR="007B182B" w:rsidRPr="00B63330" w:rsidRDefault="002F5C4C" w:rsidP="00E979C7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B63330">
        <w:rPr>
          <w:rFonts w:ascii="Century Gothic" w:hAnsi="Century Gothic"/>
          <w:sz w:val="36"/>
          <w:szCs w:val="36"/>
        </w:rPr>
        <w:t>Professional bar manager with a strong interest in providing the highest standards of customer service and ensuring customer satisfaction. Skilled at reducing staff turnover and upselling techniques. Increased bar revenue by 20% through advertising featured cocktails and word-of-mouth strategies.</w:t>
      </w:r>
    </w:p>
    <w:sectPr w:rsidR="007B182B" w:rsidRPr="00B63330" w:rsidSect="00E979C7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4C"/>
    <w:rsid w:val="002F5C4C"/>
    <w:rsid w:val="007B182B"/>
    <w:rsid w:val="00B63330"/>
    <w:rsid w:val="00BC3DEB"/>
    <w:rsid w:val="00E979C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2286"/>
  <w15:chartTrackingRefBased/>
  <w15:docId w15:val="{2CA0BA22-BC24-4BD1-AB36-4F2019D0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2022-09-26T14:24:00Z</dcterms:created>
  <dcterms:modified xsi:type="dcterms:W3CDTF">2022-09-27T08:12:00Z</dcterms:modified>
</cp:coreProperties>
</file>